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2F0B" w14:textId="77777777" w:rsidR="00B92E84" w:rsidRDefault="00B92E84" w:rsidP="00B92E8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40"/>
          <w:szCs w:val="40"/>
        </w:rPr>
        <w:t>UNIONE DEI COMUNI DEL BARIGADU</w:t>
      </w:r>
    </w:p>
    <w:p w14:paraId="73F35EC2" w14:textId="77777777" w:rsidR="00B92E84" w:rsidRDefault="00B92E84" w:rsidP="00B92E8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20"/>
        </w:rPr>
      </w:pPr>
      <w:r>
        <w:rPr>
          <w:rFonts w:ascii="Palatino Linotype" w:hAnsi="Palatino Linotype" w:cs="Palatino Linotype"/>
          <w:sz w:val="18"/>
          <w:szCs w:val="18"/>
        </w:rPr>
        <w:t>Ardauli – Bidonì – Busachi – Fordongianus – Neoneli – Nughedu Santa Vittoria – Samugheo - Sorradile – Ula Tirso</w:t>
      </w:r>
    </w:p>
    <w:p w14:paraId="5A87274B" w14:textId="77777777" w:rsidR="00B92E84" w:rsidRPr="005129AF" w:rsidRDefault="00B92E84" w:rsidP="00B92E8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20"/>
        </w:rPr>
        <w:t xml:space="preserve">Località Giolantine – (09082) Busachi (Or) - </w:t>
      </w:r>
      <w:r>
        <w:rPr>
          <w:rFonts w:ascii="Palatino Linotype" w:hAnsi="Palatino Linotype" w:cs="Palatino Linotype"/>
          <w:sz w:val="16"/>
          <w:szCs w:val="16"/>
        </w:rPr>
        <w:t>Codice Fiscale e Partita I.V.A. 01116420959</w:t>
      </w:r>
    </w:p>
    <w:p w14:paraId="162AEBBB" w14:textId="12AFE085" w:rsidR="00B92E84" w:rsidRPr="00624E72" w:rsidRDefault="00B92E84" w:rsidP="00624E72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lang w:val="en-GB"/>
        </w:rPr>
      </w:pPr>
      <w:r>
        <w:rPr>
          <w:rFonts w:ascii="Palatino Linotype" w:hAnsi="Palatino Linotype" w:cs="Palatino Linotype"/>
          <w:sz w:val="16"/>
          <w:szCs w:val="16"/>
          <w:lang w:val="en-GB"/>
        </w:rPr>
        <w:t xml:space="preserve">sito web: </w:t>
      </w:r>
      <w:hyperlink r:id="rId5" w:history="1">
        <w:r>
          <w:rPr>
            <w:rStyle w:val="Collegamentoipertestuale"/>
            <w:rFonts w:ascii="Palatino Linotype" w:hAnsi="Palatino Linotype" w:cs="Palatino Linotype"/>
            <w:sz w:val="16"/>
            <w:szCs w:val="16"/>
            <w:lang w:val="en-GB"/>
          </w:rPr>
          <w:t>www.unionecomunibarigadu.it</w:t>
        </w:r>
      </w:hyperlink>
      <w:r>
        <w:rPr>
          <w:rFonts w:ascii="Palatino Linotype" w:hAnsi="Palatino Linotype" w:cs="Palatino Linotype"/>
          <w:sz w:val="16"/>
          <w:szCs w:val="16"/>
          <w:lang w:val="en-GB"/>
        </w:rPr>
        <w:t xml:space="preserve"> - e.mail: sociale@unionecomunibarigadu.it</w:t>
      </w:r>
    </w:p>
    <w:p w14:paraId="0DD205BD" w14:textId="385A9F36" w:rsidR="00B92E84" w:rsidRPr="00624E72" w:rsidRDefault="00B92E84" w:rsidP="00B92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E72">
        <w:rPr>
          <w:rFonts w:ascii="Times New Roman" w:hAnsi="Times New Roman" w:cs="Times New Roman"/>
          <w:sz w:val="24"/>
          <w:szCs w:val="24"/>
        </w:rPr>
        <w:t>AVVISO PUBBLICO</w:t>
      </w:r>
    </w:p>
    <w:p w14:paraId="48AF1E92" w14:textId="71E2052C" w:rsidR="00B92E84" w:rsidRPr="00624E72" w:rsidRDefault="00B92E84" w:rsidP="00B92E84">
      <w:pPr>
        <w:pStyle w:val="Titolo1"/>
        <w:spacing w:before="91"/>
        <w:ind w:right="681"/>
        <w:rPr>
          <w:sz w:val="24"/>
          <w:szCs w:val="24"/>
        </w:rPr>
      </w:pPr>
      <w:r w:rsidRPr="00624E72">
        <w:rPr>
          <w:sz w:val="24"/>
          <w:szCs w:val="24"/>
        </w:rPr>
        <w:t>"BONUS SOCIALE IDRICO INTEGRATIVO PER L'ANNO 202</w:t>
      </w:r>
      <w:r w:rsidR="00964DD8">
        <w:rPr>
          <w:sz w:val="24"/>
          <w:szCs w:val="24"/>
        </w:rPr>
        <w:t>3</w:t>
      </w:r>
      <w:r w:rsidR="00E36FE4" w:rsidRPr="00624E72">
        <w:rPr>
          <w:sz w:val="24"/>
          <w:szCs w:val="24"/>
        </w:rPr>
        <w:t xml:space="preserve"> E SEGUENTI </w:t>
      </w:r>
      <w:r w:rsidRPr="00624E72">
        <w:rPr>
          <w:sz w:val="24"/>
          <w:szCs w:val="24"/>
        </w:rPr>
        <w:t xml:space="preserve"> </w:t>
      </w:r>
    </w:p>
    <w:p w14:paraId="013495F1" w14:textId="77777777" w:rsidR="00B92E84" w:rsidRPr="00624E72" w:rsidRDefault="00B92E84" w:rsidP="00B92E84">
      <w:pPr>
        <w:pStyle w:val="Corpotesto"/>
        <w:spacing w:before="11"/>
        <w:rPr>
          <w:b/>
          <w:sz w:val="24"/>
          <w:szCs w:val="24"/>
        </w:rPr>
      </w:pPr>
    </w:p>
    <w:p w14:paraId="63CC751C" w14:textId="79156863" w:rsidR="00CC1AE2" w:rsidRPr="00624E72" w:rsidRDefault="00CC1AE2" w:rsidP="00624E72">
      <w:pPr>
        <w:pStyle w:val="Corpotesto"/>
        <w:spacing w:before="11"/>
        <w:jc w:val="both"/>
        <w:rPr>
          <w:sz w:val="24"/>
          <w:szCs w:val="24"/>
        </w:rPr>
      </w:pPr>
      <w:r w:rsidRPr="00624E72">
        <w:rPr>
          <w:sz w:val="24"/>
          <w:szCs w:val="24"/>
        </w:rPr>
        <w:t xml:space="preserve">in applicazione alla deliberazione del Comitato Istituzionale d’Ambito EGAS – Ente di Governo dell’Ambito della Sardegna </w:t>
      </w:r>
      <w:r w:rsidR="00FF2714" w:rsidRPr="00624E72">
        <w:rPr>
          <w:sz w:val="24"/>
          <w:szCs w:val="24"/>
        </w:rPr>
        <w:t xml:space="preserve"> n. 57 del 20 dicembre 2021</w:t>
      </w:r>
      <w:r w:rsidRPr="00624E72">
        <w:rPr>
          <w:sz w:val="24"/>
          <w:szCs w:val="24"/>
        </w:rPr>
        <w:t>, che approva il Regolamento per l’attuazione del Bonus Sociale Idrico Integrativo per l’anno 202</w:t>
      </w:r>
      <w:r w:rsidR="00964DD8">
        <w:rPr>
          <w:sz w:val="24"/>
          <w:szCs w:val="24"/>
        </w:rPr>
        <w:t>4</w:t>
      </w:r>
      <w:r w:rsidRPr="00624E72">
        <w:rPr>
          <w:sz w:val="24"/>
          <w:szCs w:val="24"/>
        </w:rPr>
        <w:t xml:space="preserve"> nell’ambito territoriale r</w:t>
      </w:r>
      <w:r w:rsidR="00624E72">
        <w:rPr>
          <w:sz w:val="24"/>
          <w:szCs w:val="24"/>
        </w:rPr>
        <w:t>egionale gestito da Abbanoa SpA</w:t>
      </w:r>
    </w:p>
    <w:p w14:paraId="3DD175DB" w14:textId="52215526" w:rsidR="00B92E84" w:rsidRPr="00624E72" w:rsidRDefault="00B92E84" w:rsidP="00E36FE4">
      <w:pPr>
        <w:pStyle w:val="Titolo1"/>
        <w:ind w:left="2271" w:right="2252"/>
        <w:rPr>
          <w:sz w:val="24"/>
          <w:szCs w:val="24"/>
        </w:rPr>
      </w:pPr>
      <w:r w:rsidRPr="00624E72">
        <w:rPr>
          <w:sz w:val="24"/>
          <w:szCs w:val="24"/>
        </w:rPr>
        <w:t>SI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RENDE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NOTO</w:t>
      </w:r>
    </w:p>
    <w:p w14:paraId="27A325BB" w14:textId="77777777" w:rsidR="00B92E84" w:rsidRPr="00624E72" w:rsidRDefault="00B92E84" w:rsidP="00466564">
      <w:pPr>
        <w:pStyle w:val="Corpotesto"/>
        <w:spacing w:before="1"/>
        <w:jc w:val="both"/>
        <w:rPr>
          <w:b/>
          <w:sz w:val="24"/>
          <w:szCs w:val="24"/>
        </w:rPr>
      </w:pPr>
    </w:p>
    <w:p w14:paraId="38EB423D" w14:textId="0F0BD80B" w:rsidR="00B92E84" w:rsidRPr="00624E72" w:rsidRDefault="00B92E84" w:rsidP="00466564">
      <w:pPr>
        <w:pStyle w:val="Corpotesto"/>
        <w:ind w:left="133" w:right="129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che sono aperti i termini per la presentazione delle domande per l’ottenimento di agevolazioni tariffarie a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carattere sociale per il Servizio Idrico detto anche “</w:t>
      </w:r>
      <w:r w:rsidRPr="00624E72">
        <w:rPr>
          <w:b/>
          <w:sz w:val="24"/>
          <w:szCs w:val="24"/>
        </w:rPr>
        <w:t>BONUS SOCIALE IDRICO INTEGRATIVO ANNO</w:t>
      </w:r>
      <w:r w:rsidRPr="00624E72">
        <w:rPr>
          <w:b/>
          <w:spacing w:val="1"/>
          <w:sz w:val="24"/>
          <w:szCs w:val="24"/>
        </w:rPr>
        <w:t xml:space="preserve"> </w:t>
      </w:r>
      <w:r w:rsidRPr="00624E72">
        <w:rPr>
          <w:b/>
          <w:sz w:val="24"/>
          <w:szCs w:val="24"/>
        </w:rPr>
        <w:t>202</w:t>
      </w:r>
      <w:r w:rsidR="00964DD8">
        <w:rPr>
          <w:b/>
          <w:sz w:val="24"/>
          <w:szCs w:val="24"/>
        </w:rPr>
        <w:t>4</w:t>
      </w:r>
      <w:r w:rsidR="00E36FE4" w:rsidRPr="00624E72">
        <w:rPr>
          <w:b/>
          <w:sz w:val="24"/>
          <w:szCs w:val="24"/>
        </w:rPr>
        <w:t xml:space="preserve"> </w:t>
      </w:r>
      <w:r w:rsidRPr="00624E72">
        <w:rPr>
          <w:b/>
          <w:sz w:val="24"/>
          <w:szCs w:val="24"/>
        </w:rPr>
        <w:t xml:space="preserve">” </w:t>
      </w:r>
      <w:r w:rsidRPr="00624E72">
        <w:rPr>
          <w:sz w:val="24"/>
          <w:szCs w:val="24"/>
        </w:rPr>
        <w:t>che prevede la concessione di rimborsi sulle bollette dell’acqua da parte di ABBANOA, diretto a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nuclei familiari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disagiati in possesso dei requisiti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di cui all’art. 5 del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sopra citato</w:t>
      </w:r>
      <w:r w:rsidRPr="00624E72">
        <w:rPr>
          <w:spacing w:val="55"/>
          <w:sz w:val="24"/>
          <w:szCs w:val="24"/>
        </w:rPr>
        <w:t xml:space="preserve"> </w:t>
      </w:r>
      <w:r w:rsidRPr="00624E72">
        <w:rPr>
          <w:sz w:val="24"/>
          <w:szCs w:val="24"/>
        </w:rPr>
        <w:t>Regolamento EGAS,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ovvero:</w:t>
      </w:r>
    </w:p>
    <w:p w14:paraId="3458E6B1" w14:textId="21A0A3D2" w:rsidR="00B92E84" w:rsidRPr="00624E72" w:rsidRDefault="00B92E84" w:rsidP="00466564">
      <w:pPr>
        <w:pStyle w:val="Paragrafoelenco"/>
        <w:numPr>
          <w:ilvl w:val="0"/>
          <w:numId w:val="2"/>
        </w:numPr>
        <w:tabs>
          <w:tab w:val="left" w:pos="842"/>
        </w:tabs>
        <w:ind w:left="841" w:hanging="349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siano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residenti ne</w:t>
      </w:r>
      <w:r w:rsidR="00624E72">
        <w:rPr>
          <w:sz w:val="24"/>
          <w:szCs w:val="24"/>
        </w:rPr>
        <w:t>i</w:t>
      </w:r>
      <w:r w:rsidR="00767BDC" w:rsidRPr="00624E72">
        <w:rPr>
          <w:sz w:val="24"/>
          <w:szCs w:val="24"/>
        </w:rPr>
        <w:t xml:space="preserve"> Comuni afferenti all’Unione dei Comuni del Barigadu:</w:t>
      </w:r>
    </w:p>
    <w:p w14:paraId="5196E78C" w14:textId="1C9EE4B1" w:rsidR="00B92E84" w:rsidRPr="00624E72" w:rsidRDefault="00B92E84" w:rsidP="00466564">
      <w:pPr>
        <w:pStyle w:val="Paragrafoelenco"/>
        <w:numPr>
          <w:ilvl w:val="0"/>
          <w:numId w:val="2"/>
        </w:numPr>
        <w:tabs>
          <w:tab w:val="left" w:pos="842"/>
        </w:tabs>
        <w:spacing w:line="240" w:lineRule="auto"/>
        <w:ind w:right="753" w:hanging="360"/>
        <w:jc w:val="both"/>
        <w:rPr>
          <w:sz w:val="24"/>
          <w:szCs w:val="24"/>
        </w:rPr>
      </w:pPr>
      <w:r w:rsidRPr="00624E72">
        <w:rPr>
          <w:b/>
          <w:sz w:val="24"/>
          <w:szCs w:val="24"/>
          <w:u w:val="thick"/>
        </w:rPr>
        <w:t>gli utenti diretti</w:t>
      </w:r>
      <w:r w:rsidRPr="00624E72">
        <w:rPr>
          <w:sz w:val="24"/>
          <w:szCs w:val="24"/>
        </w:rPr>
        <w:t>: intestatari di utenza Domestica Residente, per almeno uno dei componenti il</w:t>
      </w:r>
      <w:r w:rsidR="00767BDC" w:rsidRPr="00624E72">
        <w:rPr>
          <w:sz w:val="24"/>
          <w:szCs w:val="24"/>
        </w:rPr>
        <w:t xml:space="preserve"> 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nucleo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ISEE, e laddove sia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garantito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il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possesso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dei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seguenti</w:t>
      </w:r>
      <w:r w:rsidRPr="00624E72">
        <w:rPr>
          <w:spacing w:val="3"/>
          <w:sz w:val="24"/>
          <w:szCs w:val="24"/>
        </w:rPr>
        <w:t xml:space="preserve"> </w:t>
      </w:r>
      <w:r w:rsidRPr="00624E72">
        <w:rPr>
          <w:sz w:val="24"/>
          <w:szCs w:val="24"/>
        </w:rPr>
        <w:t>requisiti:</w:t>
      </w:r>
    </w:p>
    <w:p w14:paraId="253DB822" w14:textId="77777777" w:rsidR="00B92E84" w:rsidRPr="00624E72" w:rsidRDefault="00B92E84" w:rsidP="00466564">
      <w:pPr>
        <w:pStyle w:val="Paragrafoelenco"/>
        <w:numPr>
          <w:ilvl w:val="0"/>
          <w:numId w:val="1"/>
        </w:numPr>
        <w:tabs>
          <w:tab w:val="left" w:pos="842"/>
        </w:tabs>
        <w:spacing w:line="240" w:lineRule="auto"/>
        <w:ind w:right="1285" w:hanging="360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la coincidenza della residenza anagrafica dell'intestatario del contratto di fornitura idrica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con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l'indirizzo di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fornitura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del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medesimo contratto;</w:t>
      </w:r>
    </w:p>
    <w:p w14:paraId="4BCDB4C3" w14:textId="77777777" w:rsidR="00B92E84" w:rsidRPr="00624E72" w:rsidRDefault="00B92E84" w:rsidP="00466564">
      <w:pPr>
        <w:pStyle w:val="Paragrafoelenco"/>
        <w:numPr>
          <w:ilvl w:val="0"/>
          <w:numId w:val="1"/>
        </w:numPr>
        <w:tabs>
          <w:tab w:val="left" w:pos="842"/>
        </w:tabs>
        <w:spacing w:line="240" w:lineRule="auto"/>
        <w:ind w:right="136" w:hanging="360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la coincidenza del nominativo e del codice fiscale dell'intestatario del contratto di fornitura idrica con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il nominativo di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un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componente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il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nucleo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ISEE;</w:t>
      </w:r>
    </w:p>
    <w:p w14:paraId="2D9C7076" w14:textId="77777777" w:rsidR="00B92E84" w:rsidRPr="00624E72" w:rsidRDefault="00B92E84" w:rsidP="00466564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" w:line="240" w:lineRule="auto"/>
        <w:ind w:right="405" w:hanging="360"/>
        <w:jc w:val="both"/>
        <w:rPr>
          <w:sz w:val="24"/>
          <w:szCs w:val="24"/>
        </w:rPr>
      </w:pPr>
      <w:r w:rsidRPr="00624E72">
        <w:rPr>
          <w:b/>
          <w:sz w:val="24"/>
          <w:szCs w:val="24"/>
          <w:u w:val="thick"/>
        </w:rPr>
        <w:t>gli utenti indiretti</w:t>
      </w:r>
      <w:r w:rsidRPr="00624E72">
        <w:rPr>
          <w:b/>
          <w:spacing w:val="1"/>
          <w:sz w:val="24"/>
          <w:szCs w:val="24"/>
          <w:u w:val="thick"/>
        </w:rPr>
        <w:t xml:space="preserve"> </w:t>
      </w:r>
      <w:r w:rsidRPr="00624E72">
        <w:rPr>
          <w:sz w:val="24"/>
          <w:szCs w:val="24"/>
        </w:rPr>
        <w:t>(condominiali o aggregati): a condizione che sia garantita la coincidenza tra la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residenza anagrafica di un componente il nucleo ISEE e l'indirizzo della fornitura condominiale o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aggregata di cui il medesimo nucleo usufruisce, ovvero a condizione che l’indirizzo di residenza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anagrafica del richiedente sia riconducibile all’’indirizzo di fornitura dell’utenza condominiale o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aggregata.</w:t>
      </w:r>
    </w:p>
    <w:p w14:paraId="65932D9D" w14:textId="77777777" w:rsidR="00B92E84" w:rsidRPr="00624E72" w:rsidRDefault="00B92E84" w:rsidP="00466564">
      <w:pPr>
        <w:pStyle w:val="Corpotesto"/>
        <w:spacing w:before="10"/>
        <w:jc w:val="both"/>
        <w:rPr>
          <w:sz w:val="24"/>
          <w:szCs w:val="24"/>
        </w:rPr>
      </w:pPr>
    </w:p>
    <w:p w14:paraId="5A49DC91" w14:textId="77777777" w:rsidR="00B92E84" w:rsidRPr="00624E72" w:rsidRDefault="00B92E84" w:rsidP="00466564">
      <w:pPr>
        <w:pStyle w:val="Corpotesto"/>
        <w:spacing w:before="1"/>
        <w:ind w:left="133" w:right="129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Per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essere</w:t>
      </w:r>
      <w:r w:rsidRPr="00624E72">
        <w:rPr>
          <w:spacing w:val="32"/>
          <w:sz w:val="24"/>
          <w:szCs w:val="24"/>
        </w:rPr>
        <w:t xml:space="preserve"> </w:t>
      </w:r>
      <w:r w:rsidRPr="00624E72">
        <w:rPr>
          <w:sz w:val="24"/>
          <w:szCs w:val="24"/>
        </w:rPr>
        <w:t>ammessi</w:t>
      </w:r>
      <w:r w:rsidRPr="00624E72">
        <w:rPr>
          <w:spacing w:val="35"/>
          <w:sz w:val="24"/>
          <w:szCs w:val="24"/>
        </w:rPr>
        <w:t xml:space="preserve"> </w:t>
      </w:r>
      <w:r w:rsidRPr="00624E72">
        <w:rPr>
          <w:sz w:val="24"/>
          <w:szCs w:val="24"/>
        </w:rPr>
        <w:t>all’agevolazione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il</w:t>
      </w:r>
      <w:r w:rsidRPr="00624E72">
        <w:rPr>
          <w:spacing w:val="33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nucleo</w:t>
      </w:r>
      <w:r w:rsidRPr="00624E72">
        <w:rPr>
          <w:spacing w:val="32"/>
          <w:sz w:val="24"/>
          <w:szCs w:val="24"/>
        </w:rPr>
        <w:t xml:space="preserve"> </w:t>
      </w:r>
      <w:r w:rsidRPr="00624E72">
        <w:rPr>
          <w:sz w:val="24"/>
          <w:szCs w:val="24"/>
        </w:rPr>
        <w:t>familiare</w:t>
      </w:r>
      <w:r w:rsidRPr="00624E72">
        <w:rPr>
          <w:spacing w:val="35"/>
          <w:sz w:val="24"/>
          <w:szCs w:val="24"/>
        </w:rPr>
        <w:t xml:space="preserve"> </w:t>
      </w:r>
      <w:r w:rsidRPr="00624E72">
        <w:rPr>
          <w:sz w:val="24"/>
          <w:szCs w:val="24"/>
        </w:rPr>
        <w:t>deve</w:t>
      </w:r>
      <w:r w:rsidRPr="00624E72">
        <w:rPr>
          <w:spacing w:val="31"/>
          <w:sz w:val="24"/>
          <w:szCs w:val="24"/>
        </w:rPr>
        <w:t xml:space="preserve"> </w:t>
      </w:r>
      <w:r w:rsidRPr="00624E72">
        <w:rPr>
          <w:sz w:val="24"/>
          <w:szCs w:val="24"/>
        </w:rPr>
        <w:t>essere</w:t>
      </w:r>
      <w:r w:rsidRPr="00624E72">
        <w:rPr>
          <w:spacing w:val="32"/>
          <w:sz w:val="24"/>
          <w:szCs w:val="24"/>
        </w:rPr>
        <w:t xml:space="preserve"> </w:t>
      </w:r>
      <w:r w:rsidRPr="00624E72">
        <w:rPr>
          <w:sz w:val="24"/>
          <w:szCs w:val="24"/>
        </w:rPr>
        <w:t>in</w:t>
      </w:r>
      <w:r w:rsidRPr="00624E72">
        <w:rPr>
          <w:spacing w:val="32"/>
          <w:sz w:val="24"/>
          <w:szCs w:val="24"/>
        </w:rPr>
        <w:t xml:space="preserve"> </w:t>
      </w:r>
      <w:r w:rsidRPr="00624E72">
        <w:rPr>
          <w:sz w:val="24"/>
          <w:szCs w:val="24"/>
        </w:rPr>
        <w:t>possesso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di</w:t>
      </w:r>
      <w:r w:rsidRPr="00624E72">
        <w:rPr>
          <w:spacing w:val="35"/>
          <w:sz w:val="24"/>
          <w:szCs w:val="24"/>
        </w:rPr>
        <w:t xml:space="preserve"> </w:t>
      </w:r>
      <w:r w:rsidRPr="00624E72">
        <w:rPr>
          <w:sz w:val="24"/>
          <w:szCs w:val="24"/>
        </w:rPr>
        <w:t>un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ISEE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ordinario</w:t>
      </w:r>
      <w:r w:rsidRPr="00624E72">
        <w:rPr>
          <w:spacing w:val="31"/>
          <w:sz w:val="24"/>
          <w:szCs w:val="24"/>
        </w:rPr>
        <w:t xml:space="preserve"> </w:t>
      </w:r>
      <w:r w:rsidRPr="00624E72">
        <w:rPr>
          <w:sz w:val="24"/>
          <w:szCs w:val="24"/>
        </w:rPr>
        <w:t>in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corso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di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validità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non superiore a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€ 20.000,00;</w:t>
      </w:r>
    </w:p>
    <w:p w14:paraId="276B6121" w14:textId="77777777" w:rsidR="00B92E84" w:rsidRPr="00624E72" w:rsidRDefault="00B92E84" w:rsidP="00624E72">
      <w:pPr>
        <w:pStyle w:val="Corpotesto"/>
        <w:spacing w:before="1"/>
        <w:ind w:left="133" w:right="130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Il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nucleo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ISEE</w:t>
      </w:r>
      <w:r w:rsidRPr="00624E72">
        <w:rPr>
          <w:spacing w:val="12"/>
          <w:sz w:val="24"/>
          <w:szCs w:val="24"/>
        </w:rPr>
        <w:t xml:space="preserve"> </w:t>
      </w:r>
      <w:r w:rsidRPr="00624E72">
        <w:rPr>
          <w:sz w:val="24"/>
          <w:szCs w:val="24"/>
        </w:rPr>
        <w:t>in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condizioni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di</w:t>
      </w:r>
      <w:r w:rsidRPr="00624E72">
        <w:rPr>
          <w:spacing w:val="14"/>
          <w:sz w:val="24"/>
          <w:szCs w:val="24"/>
        </w:rPr>
        <w:t xml:space="preserve"> </w:t>
      </w:r>
      <w:r w:rsidRPr="00624E72">
        <w:rPr>
          <w:sz w:val="24"/>
          <w:szCs w:val="24"/>
        </w:rPr>
        <w:t>disagio</w:t>
      </w:r>
      <w:r w:rsidRPr="00624E72">
        <w:rPr>
          <w:spacing w:val="10"/>
          <w:sz w:val="24"/>
          <w:szCs w:val="24"/>
        </w:rPr>
        <w:t xml:space="preserve"> </w:t>
      </w:r>
      <w:r w:rsidRPr="00624E72">
        <w:rPr>
          <w:sz w:val="24"/>
          <w:szCs w:val="24"/>
        </w:rPr>
        <w:t>economico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sociale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ha</w:t>
      </w:r>
      <w:r w:rsidRPr="00624E72">
        <w:rPr>
          <w:spacing w:val="12"/>
          <w:sz w:val="24"/>
          <w:szCs w:val="24"/>
        </w:rPr>
        <w:t xml:space="preserve"> </w:t>
      </w:r>
      <w:r w:rsidRPr="00624E72">
        <w:rPr>
          <w:sz w:val="24"/>
          <w:szCs w:val="24"/>
        </w:rPr>
        <w:t>diritto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al</w:t>
      </w:r>
      <w:r w:rsidRPr="00624E72">
        <w:rPr>
          <w:spacing w:val="14"/>
          <w:sz w:val="24"/>
          <w:szCs w:val="24"/>
        </w:rPr>
        <w:t xml:space="preserve"> </w:t>
      </w:r>
      <w:r w:rsidRPr="00624E72">
        <w:rPr>
          <w:sz w:val="24"/>
          <w:szCs w:val="24"/>
        </w:rPr>
        <w:t>BONUS</w:t>
      </w:r>
      <w:r w:rsidRPr="00624E72">
        <w:rPr>
          <w:spacing w:val="14"/>
          <w:sz w:val="24"/>
          <w:szCs w:val="24"/>
        </w:rPr>
        <w:t xml:space="preserve"> </w:t>
      </w:r>
      <w:r w:rsidRPr="00624E72">
        <w:rPr>
          <w:sz w:val="24"/>
          <w:szCs w:val="24"/>
        </w:rPr>
        <w:t>Integrativo</w:t>
      </w:r>
      <w:r w:rsidRPr="00624E72">
        <w:rPr>
          <w:spacing w:val="12"/>
          <w:sz w:val="24"/>
          <w:szCs w:val="24"/>
        </w:rPr>
        <w:t xml:space="preserve"> </w:t>
      </w:r>
      <w:r w:rsidRPr="00624E72">
        <w:rPr>
          <w:sz w:val="24"/>
          <w:szCs w:val="24"/>
        </w:rPr>
        <w:t>con</w:t>
      </w:r>
      <w:r w:rsidRPr="00624E72">
        <w:rPr>
          <w:spacing w:val="11"/>
          <w:sz w:val="24"/>
          <w:szCs w:val="24"/>
        </w:rPr>
        <w:t xml:space="preserve"> </w:t>
      </w:r>
      <w:r w:rsidRPr="00624E72">
        <w:rPr>
          <w:sz w:val="24"/>
          <w:szCs w:val="24"/>
        </w:rPr>
        <w:t>riferimento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ad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un solo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contratto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di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fornitura;</w:t>
      </w:r>
    </w:p>
    <w:p w14:paraId="5D79EADB" w14:textId="77777777" w:rsidR="00B92E84" w:rsidRPr="00624E72" w:rsidRDefault="00B92E84" w:rsidP="00466564">
      <w:pPr>
        <w:pStyle w:val="Corpotesto"/>
        <w:spacing w:before="1"/>
        <w:jc w:val="both"/>
        <w:rPr>
          <w:sz w:val="24"/>
          <w:szCs w:val="24"/>
        </w:rPr>
      </w:pPr>
    </w:p>
    <w:p w14:paraId="3F508B10" w14:textId="2AB97DD1" w:rsidR="00B92E84" w:rsidRPr="00624E72" w:rsidRDefault="00B92E84" w:rsidP="00624E72">
      <w:pPr>
        <w:pStyle w:val="Corpotesto"/>
        <w:ind w:left="133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L’importo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del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BONUS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Integrativo</w:t>
      </w:r>
      <w:r w:rsidRPr="00624E72">
        <w:rPr>
          <w:spacing w:val="-5"/>
          <w:sz w:val="24"/>
          <w:szCs w:val="24"/>
        </w:rPr>
        <w:t xml:space="preserve"> </w:t>
      </w:r>
      <w:r w:rsidRPr="00624E72">
        <w:rPr>
          <w:sz w:val="24"/>
          <w:szCs w:val="24"/>
        </w:rPr>
        <w:t>spettante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a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ciascun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beneficiario</w:t>
      </w:r>
      <w:r w:rsidRPr="00624E72">
        <w:rPr>
          <w:spacing w:val="-5"/>
          <w:sz w:val="24"/>
          <w:szCs w:val="24"/>
        </w:rPr>
        <w:t xml:space="preserve"> </w:t>
      </w:r>
      <w:r w:rsidRPr="00624E72">
        <w:rPr>
          <w:sz w:val="24"/>
          <w:szCs w:val="24"/>
        </w:rPr>
        <w:t>è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pari</w:t>
      </w:r>
      <w:r w:rsidRPr="00624E72">
        <w:rPr>
          <w:spacing w:val="-4"/>
          <w:sz w:val="24"/>
          <w:szCs w:val="24"/>
        </w:rPr>
        <w:t xml:space="preserve"> </w:t>
      </w:r>
      <w:r w:rsidRPr="00624E72">
        <w:rPr>
          <w:sz w:val="24"/>
          <w:szCs w:val="24"/>
        </w:rPr>
        <w:t>a:</w:t>
      </w:r>
    </w:p>
    <w:p w14:paraId="0FF3B6A3" w14:textId="7D8F5F0F" w:rsidR="00B92E84" w:rsidRPr="00624E72" w:rsidRDefault="00B92E84" w:rsidP="00624E72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624E72">
        <w:rPr>
          <w:b/>
          <w:sz w:val="24"/>
          <w:szCs w:val="24"/>
        </w:rPr>
        <w:t>€</w:t>
      </w:r>
      <w:r w:rsidRPr="00624E72">
        <w:rPr>
          <w:b/>
          <w:spacing w:val="-2"/>
          <w:sz w:val="24"/>
          <w:szCs w:val="24"/>
        </w:rPr>
        <w:t xml:space="preserve"> </w:t>
      </w:r>
      <w:r w:rsidRPr="00624E72">
        <w:rPr>
          <w:b/>
          <w:sz w:val="24"/>
          <w:szCs w:val="24"/>
        </w:rPr>
        <w:t>25,00</w:t>
      </w:r>
      <w:r w:rsidRPr="00624E72">
        <w:rPr>
          <w:b/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per ogni componente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il nucleo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familiare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in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presenza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di un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indicatore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ISEE</w:t>
      </w:r>
      <w:r w:rsidRPr="00624E72">
        <w:rPr>
          <w:spacing w:val="-4"/>
          <w:sz w:val="24"/>
          <w:szCs w:val="24"/>
        </w:rPr>
        <w:t xml:space="preserve"> </w:t>
      </w:r>
      <w:r w:rsidRPr="00624E72">
        <w:rPr>
          <w:sz w:val="24"/>
          <w:szCs w:val="24"/>
        </w:rPr>
        <w:t>minore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a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€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9.000,00;</w:t>
      </w:r>
    </w:p>
    <w:p w14:paraId="312362D3" w14:textId="7FD2F409" w:rsidR="00B92E84" w:rsidRPr="00624E72" w:rsidRDefault="00B92E84" w:rsidP="00624E72">
      <w:pPr>
        <w:pStyle w:val="Corpotesto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24E72">
        <w:rPr>
          <w:b/>
          <w:sz w:val="24"/>
          <w:szCs w:val="24"/>
        </w:rPr>
        <w:t xml:space="preserve">€ 20.00 </w:t>
      </w:r>
      <w:r w:rsidRPr="00624E72">
        <w:rPr>
          <w:bCs/>
          <w:sz w:val="24"/>
          <w:szCs w:val="24"/>
        </w:rPr>
        <w:t>per ogni componente il nucleo famil</w:t>
      </w:r>
      <w:r w:rsidR="00466564" w:rsidRPr="00624E72">
        <w:rPr>
          <w:bCs/>
          <w:sz w:val="24"/>
          <w:szCs w:val="24"/>
        </w:rPr>
        <w:t>i</w:t>
      </w:r>
      <w:r w:rsidRPr="00624E72">
        <w:rPr>
          <w:bCs/>
          <w:sz w:val="24"/>
          <w:szCs w:val="24"/>
        </w:rPr>
        <w:t>are in presenza di un indi</w:t>
      </w:r>
      <w:r w:rsidR="00624E72">
        <w:rPr>
          <w:bCs/>
          <w:sz w:val="24"/>
          <w:szCs w:val="24"/>
        </w:rPr>
        <w:t xml:space="preserve">catore ISEE da € 9.000,00 a € </w:t>
      </w:r>
      <w:r w:rsidRPr="00624E72">
        <w:rPr>
          <w:bCs/>
          <w:sz w:val="24"/>
          <w:szCs w:val="24"/>
        </w:rPr>
        <w:t>20.000,00;</w:t>
      </w:r>
    </w:p>
    <w:p w14:paraId="4EBBC8D7" w14:textId="5CDFC20D" w:rsidR="00B92E84" w:rsidRPr="00624E72" w:rsidRDefault="00B92E84" w:rsidP="00466564">
      <w:pPr>
        <w:pStyle w:val="Corpotesto"/>
        <w:jc w:val="both"/>
        <w:rPr>
          <w:bCs/>
          <w:sz w:val="24"/>
          <w:szCs w:val="24"/>
        </w:rPr>
      </w:pPr>
    </w:p>
    <w:p w14:paraId="0F2443A5" w14:textId="46054F80" w:rsidR="00B92E84" w:rsidRPr="00624E72" w:rsidRDefault="00B92E84" w:rsidP="00466564">
      <w:pPr>
        <w:pStyle w:val="Corpotesto"/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le persone interessate, in possesso dei suddetti requisiti e dalle modalità operative in applicazione del Regolamento di attuazione del Bonus Sociale Idrico Integrat</w:t>
      </w:r>
      <w:r w:rsidR="00AC714B" w:rsidRPr="00624E72">
        <w:rPr>
          <w:bCs/>
          <w:sz w:val="24"/>
          <w:szCs w:val="24"/>
        </w:rPr>
        <w:t xml:space="preserve">ivo 2021 e successivi ( EGAS) possono presentare domanda utilizzando l’ apposito modulo allegato con i documenti citati nello stesso- unitamente al documento di identità del richiedente entro e non altre il </w:t>
      </w:r>
      <w:r w:rsidR="00AC714B" w:rsidRPr="00624E72">
        <w:rPr>
          <w:b/>
          <w:sz w:val="24"/>
          <w:szCs w:val="24"/>
        </w:rPr>
        <w:t>giorno 30 Maggio 202</w:t>
      </w:r>
      <w:r w:rsidR="00964DD8">
        <w:rPr>
          <w:b/>
          <w:sz w:val="24"/>
          <w:szCs w:val="24"/>
        </w:rPr>
        <w:t>4</w:t>
      </w:r>
      <w:r w:rsidR="00011738" w:rsidRPr="00624E72">
        <w:rPr>
          <w:bCs/>
          <w:sz w:val="24"/>
          <w:szCs w:val="24"/>
        </w:rPr>
        <w:t>, conformemente ad una delle seguenti modalità:</w:t>
      </w:r>
    </w:p>
    <w:p w14:paraId="49787F3F" w14:textId="2EB67346" w:rsidR="00011738" w:rsidRPr="00624E72" w:rsidRDefault="00011738" w:rsidP="00466564">
      <w:pPr>
        <w:pStyle w:val="Corpotesto"/>
        <w:jc w:val="both"/>
        <w:rPr>
          <w:bCs/>
          <w:sz w:val="24"/>
          <w:szCs w:val="24"/>
        </w:rPr>
      </w:pPr>
    </w:p>
    <w:p w14:paraId="287100AC" w14:textId="29F7A002" w:rsidR="00011738" w:rsidRPr="00624E72" w:rsidRDefault="00011738" w:rsidP="00466564">
      <w:pPr>
        <w:pStyle w:val="Corpotesto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consegna amano degli orari di apertura dell’ufficio protocollo;</w:t>
      </w:r>
    </w:p>
    <w:p w14:paraId="1BC22D51" w14:textId="1127B208" w:rsidR="00011738" w:rsidRPr="00624E72" w:rsidRDefault="00011738" w:rsidP="00011738">
      <w:pPr>
        <w:pStyle w:val="Corpotesto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lastRenderedPageBreak/>
        <w:t>tramite l’indirizzo di posta elettronica certificata</w:t>
      </w:r>
    </w:p>
    <w:p w14:paraId="3AE58E6F" w14:textId="68A72DCD" w:rsidR="00011738" w:rsidRPr="00624E72" w:rsidRDefault="00011738" w:rsidP="00011738">
      <w:pPr>
        <w:pStyle w:val="Corpotesto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tramite raccomandata A/R;</w:t>
      </w:r>
    </w:p>
    <w:p w14:paraId="7094F80C" w14:textId="3D11078A" w:rsidR="00011738" w:rsidRPr="00624E72" w:rsidRDefault="00011738" w:rsidP="00011738">
      <w:pPr>
        <w:pStyle w:val="Corpotesto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 xml:space="preserve">mediante la procedura on line disponibile nel sito dedicato </w:t>
      </w:r>
      <w:hyperlink r:id="rId6" w:history="1">
        <w:r w:rsidRPr="00624E72">
          <w:rPr>
            <w:rStyle w:val="Collegamentoipertestuale"/>
            <w:bCs/>
            <w:sz w:val="24"/>
            <w:szCs w:val="24"/>
          </w:rPr>
          <w:t>www.bonusacqua.it</w:t>
        </w:r>
      </w:hyperlink>
    </w:p>
    <w:p w14:paraId="5AE9014B" w14:textId="77777777" w:rsidR="00624E72" w:rsidRDefault="00624E72" w:rsidP="00624E72">
      <w:pPr>
        <w:pStyle w:val="Corpotesto"/>
        <w:jc w:val="both"/>
        <w:rPr>
          <w:bCs/>
          <w:sz w:val="24"/>
          <w:szCs w:val="24"/>
        </w:rPr>
      </w:pPr>
    </w:p>
    <w:p w14:paraId="13D589A1" w14:textId="08C19AEB" w:rsidR="00011738" w:rsidRPr="00624E72" w:rsidRDefault="00767BDC" w:rsidP="00624E72">
      <w:pPr>
        <w:pStyle w:val="Corpotesto"/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a</w:t>
      </w:r>
      <w:r w:rsidR="00011738" w:rsidRPr="00624E72">
        <w:rPr>
          <w:bCs/>
          <w:sz w:val="24"/>
          <w:szCs w:val="24"/>
        </w:rPr>
        <w:t>ll’istanza di ammissione</w:t>
      </w:r>
      <w:r w:rsidR="001B3B7C" w:rsidRPr="00624E72">
        <w:rPr>
          <w:bCs/>
          <w:sz w:val="24"/>
          <w:szCs w:val="24"/>
        </w:rPr>
        <w:t>, dovranno essere allegati</w:t>
      </w:r>
      <w:r w:rsidR="00DB3138" w:rsidRPr="00624E72">
        <w:rPr>
          <w:bCs/>
          <w:sz w:val="24"/>
          <w:szCs w:val="24"/>
        </w:rPr>
        <w:t>:</w:t>
      </w:r>
    </w:p>
    <w:p w14:paraId="0660E159" w14:textId="4DB1BABE" w:rsidR="00DB3138" w:rsidRPr="00624E72" w:rsidRDefault="00DB3138" w:rsidP="00011738">
      <w:pPr>
        <w:pStyle w:val="Corpotesto"/>
        <w:ind w:left="360"/>
        <w:jc w:val="both"/>
        <w:rPr>
          <w:bCs/>
          <w:sz w:val="24"/>
          <w:szCs w:val="24"/>
        </w:rPr>
      </w:pPr>
    </w:p>
    <w:p w14:paraId="3655F9B2" w14:textId="52B873E7" w:rsidR="00DB3138" w:rsidRPr="00624E72" w:rsidRDefault="00DB3138" w:rsidP="00DB3138">
      <w:pPr>
        <w:pStyle w:val="Corpotest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un documento di riconoscimento del richiedente in corso di validità;</w:t>
      </w:r>
    </w:p>
    <w:p w14:paraId="094352B1" w14:textId="77273CE0" w:rsidR="00DB3138" w:rsidRPr="00624E72" w:rsidRDefault="00DB3138" w:rsidP="00DB3138">
      <w:pPr>
        <w:pStyle w:val="Corpotest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una fattura a cui si riferisce l’utenza;</w:t>
      </w:r>
    </w:p>
    <w:p w14:paraId="37574D52" w14:textId="5538795E" w:rsidR="00DB3138" w:rsidRPr="00624E72" w:rsidRDefault="00DB3138" w:rsidP="00DB3138">
      <w:pPr>
        <w:pStyle w:val="Corpotest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copia dell’ attestazione dell’ISEE ORDINARIO in corso di validità alla data di presentazio</w:t>
      </w:r>
      <w:r w:rsidR="00DF61E2" w:rsidRPr="00624E72">
        <w:rPr>
          <w:bCs/>
          <w:sz w:val="24"/>
          <w:szCs w:val="24"/>
        </w:rPr>
        <w:t>ne della domanda.</w:t>
      </w:r>
    </w:p>
    <w:p w14:paraId="7294EE93" w14:textId="56917F07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</w:p>
    <w:p w14:paraId="26C312AD" w14:textId="24B0363D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</w:p>
    <w:p w14:paraId="171D8F44" w14:textId="1674E012" w:rsidR="00DF61E2" w:rsidRPr="00624E72" w:rsidRDefault="00624E72" w:rsidP="00DF61E2">
      <w:pPr>
        <w:pStyle w:val="Corpotes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</w:t>
      </w:r>
      <w:r w:rsidR="00DF61E2" w:rsidRPr="00624E72">
        <w:rPr>
          <w:bCs/>
          <w:sz w:val="24"/>
          <w:szCs w:val="24"/>
        </w:rPr>
        <w:t>mancata presentazione dei documenti renderà nulla la richiesta.</w:t>
      </w:r>
    </w:p>
    <w:p w14:paraId="423123CD" w14:textId="72374E08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</w:p>
    <w:p w14:paraId="4EB96B96" w14:textId="501B15C5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Successivamente il comune procederà ad approvare e trasmettere l’elenco dei beneficiari EGAS ed ABBANOA per la concessione delle agevolazioni di cui sopra.</w:t>
      </w:r>
    </w:p>
    <w:p w14:paraId="3A1F11F0" w14:textId="55000931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</w:p>
    <w:p w14:paraId="1CD2581A" w14:textId="42CB0630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La modulistica è disponibi</w:t>
      </w:r>
      <w:r w:rsidR="00624E72">
        <w:rPr>
          <w:bCs/>
          <w:sz w:val="24"/>
          <w:szCs w:val="24"/>
        </w:rPr>
        <w:t>le sul sito Istituzionale dell’</w:t>
      </w:r>
      <w:r w:rsidRPr="00624E72">
        <w:rPr>
          <w:bCs/>
          <w:sz w:val="24"/>
          <w:szCs w:val="24"/>
        </w:rPr>
        <w:t>Unione dei Comuni del Barigadu e presso gli Uffici di Servizio Sociale del Comune di residenza</w:t>
      </w:r>
      <w:r w:rsidR="009B62C1" w:rsidRPr="00624E72">
        <w:rPr>
          <w:bCs/>
          <w:sz w:val="24"/>
          <w:szCs w:val="24"/>
        </w:rPr>
        <w:t>, dove ci si potrà rivolgere per ulteriori informazioni in merito.</w:t>
      </w:r>
    </w:p>
    <w:p w14:paraId="2C0097D0" w14:textId="2DCCD7A3" w:rsidR="009B62C1" w:rsidRPr="00624E72" w:rsidRDefault="009B62C1" w:rsidP="00DF61E2">
      <w:pPr>
        <w:pStyle w:val="Corpotesto"/>
        <w:jc w:val="both"/>
        <w:rPr>
          <w:bCs/>
          <w:sz w:val="24"/>
          <w:szCs w:val="24"/>
        </w:rPr>
      </w:pPr>
    </w:p>
    <w:p w14:paraId="26795039" w14:textId="1707638A" w:rsidR="009B62C1" w:rsidRPr="00624E72" w:rsidRDefault="009B62C1" w:rsidP="00DF61E2">
      <w:pPr>
        <w:pStyle w:val="Corpotesto"/>
        <w:jc w:val="both"/>
        <w:rPr>
          <w:bCs/>
          <w:sz w:val="24"/>
          <w:szCs w:val="24"/>
        </w:rPr>
      </w:pPr>
    </w:p>
    <w:p w14:paraId="11826DE4" w14:textId="464FAFC9" w:rsidR="009B62C1" w:rsidRPr="00624E72" w:rsidRDefault="00624E72" w:rsidP="00DF61E2">
      <w:pPr>
        <w:pStyle w:val="Corpotes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Busachi, 1</w:t>
      </w:r>
      <w:r w:rsidR="00964DD8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/02/202</w:t>
      </w:r>
      <w:r w:rsidR="00964DD8">
        <w:rPr>
          <w:bCs/>
          <w:sz w:val="24"/>
          <w:szCs w:val="24"/>
        </w:rPr>
        <w:t>4</w:t>
      </w:r>
    </w:p>
    <w:p w14:paraId="6E27A527" w14:textId="01F7BD16" w:rsidR="009B62C1" w:rsidRPr="00624E72" w:rsidRDefault="009B62C1" w:rsidP="00DF61E2">
      <w:pPr>
        <w:pStyle w:val="Corpotesto"/>
        <w:jc w:val="both"/>
        <w:rPr>
          <w:bCs/>
          <w:sz w:val="24"/>
          <w:szCs w:val="24"/>
        </w:rPr>
      </w:pPr>
    </w:p>
    <w:p w14:paraId="20478565" w14:textId="77777777" w:rsidR="009B62C1" w:rsidRPr="00624E72" w:rsidRDefault="009B62C1" w:rsidP="009B6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72">
        <w:rPr>
          <w:rFonts w:ascii="Times New Roman" w:hAnsi="Times New Roman" w:cs="Times New Roman"/>
          <w:sz w:val="24"/>
          <w:szCs w:val="24"/>
        </w:rPr>
        <w:t>La responsabile del servizio sociale associato</w:t>
      </w:r>
    </w:p>
    <w:p w14:paraId="72D5243E" w14:textId="60444755" w:rsidR="009B62C1" w:rsidRPr="00624E72" w:rsidRDefault="009B62C1" w:rsidP="009B62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  <w:t xml:space="preserve">                               f.to   </w:t>
      </w:r>
      <w:r w:rsidRPr="00624E72">
        <w:rPr>
          <w:rFonts w:ascii="Times New Roman" w:hAnsi="Times New Roman" w:cs="Times New Roman"/>
          <w:i/>
          <w:sz w:val="24"/>
          <w:szCs w:val="24"/>
        </w:rPr>
        <w:t>Dott.ssa  A.S.  Maria Mascia</w:t>
      </w:r>
    </w:p>
    <w:p w14:paraId="35EC636D" w14:textId="28386B08" w:rsidR="00B92E84" w:rsidRDefault="00B92E84" w:rsidP="009B62C1">
      <w:pPr>
        <w:jc w:val="right"/>
      </w:pPr>
    </w:p>
    <w:sectPr w:rsidR="00B92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7B7B"/>
    <w:multiLevelType w:val="hybridMultilevel"/>
    <w:tmpl w:val="F0826156"/>
    <w:lvl w:ilvl="0" w:tplc="9588F2B0">
      <w:start w:val="1"/>
      <w:numFmt w:val="lowerLetter"/>
      <w:lvlText w:val="%1)"/>
      <w:lvlJc w:val="left"/>
      <w:pPr>
        <w:ind w:left="85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36CDD0">
      <w:numFmt w:val="bullet"/>
      <w:lvlText w:val="•"/>
      <w:lvlJc w:val="left"/>
      <w:pPr>
        <w:ind w:left="1764" w:hanging="348"/>
      </w:pPr>
      <w:rPr>
        <w:rFonts w:hint="default"/>
        <w:lang w:val="it-IT" w:eastAsia="en-US" w:bidi="ar-SA"/>
      </w:rPr>
    </w:lvl>
    <w:lvl w:ilvl="2" w:tplc="47BED090">
      <w:numFmt w:val="bullet"/>
      <w:lvlText w:val="•"/>
      <w:lvlJc w:val="left"/>
      <w:pPr>
        <w:ind w:left="2669" w:hanging="348"/>
      </w:pPr>
      <w:rPr>
        <w:rFonts w:hint="default"/>
        <w:lang w:val="it-IT" w:eastAsia="en-US" w:bidi="ar-SA"/>
      </w:rPr>
    </w:lvl>
    <w:lvl w:ilvl="3" w:tplc="DC928B22">
      <w:numFmt w:val="bullet"/>
      <w:lvlText w:val="•"/>
      <w:lvlJc w:val="left"/>
      <w:pPr>
        <w:ind w:left="3573" w:hanging="348"/>
      </w:pPr>
      <w:rPr>
        <w:rFonts w:hint="default"/>
        <w:lang w:val="it-IT" w:eastAsia="en-US" w:bidi="ar-SA"/>
      </w:rPr>
    </w:lvl>
    <w:lvl w:ilvl="4" w:tplc="FB383762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2E1EBACC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C7EC27FE">
      <w:numFmt w:val="bullet"/>
      <w:lvlText w:val="•"/>
      <w:lvlJc w:val="left"/>
      <w:pPr>
        <w:ind w:left="6287" w:hanging="348"/>
      </w:pPr>
      <w:rPr>
        <w:rFonts w:hint="default"/>
        <w:lang w:val="it-IT" w:eastAsia="en-US" w:bidi="ar-SA"/>
      </w:rPr>
    </w:lvl>
    <w:lvl w:ilvl="7" w:tplc="C310E09E">
      <w:numFmt w:val="bullet"/>
      <w:lvlText w:val="•"/>
      <w:lvlJc w:val="left"/>
      <w:pPr>
        <w:ind w:left="7192" w:hanging="348"/>
      </w:pPr>
      <w:rPr>
        <w:rFonts w:hint="default"/>
        <w:lang w:val="it-IT" w:eastAsia="en-US" w:bidi="ar-SA"/>
      </w:rPr>
    </w:lvl>
    <w:lvl w:ilvl="8" w:tplc="9ACCFB3E">
      <w:numFmt w:val="bullet"/>
      <w:lvlText w:val="•"/>
      <w:lvlJc w:val="left"/>
      <w:pPr>
        <w:ind w:left="809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6475E1D"/>
    <w:multiLevelType w:val="hybridMultilevel"/>
    <w:tmpl w:val="ADE6FD8C"/>
    <w:lvl w:ilvl="0" w:tplc="ABF08FF8">
      <w:numFmt w:val="bullet"/>
      <w:lvlText w:val="-"/>
      <w:lvlJc w:val="left"/>
      <w:pPr>
        <w:ind w:left="85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88C1AC">
      <w:numFmt w:val="bullet"/>
      <w:lvlText w:val="•"/>
      <w:lvlJc w:val="left"/>
      <w:pPr>
        <w:ind w:left="1764" w:hanging="348"/>
      </w:pPr>
      <w:rPr>
        <w:rFonts w:hint="default"/>
        <w:lang w:val="it-IT" w:eastAsia="en-US" w:bidi="ar-SA"/>
      </w:rPr>
    </w:lvl>
    <w:lvl w:ilvl="2" w:tplc="8F402138">
      <w:numFmt w:val="bullet"/>
      <w:lvlText w:val="•"/>
      <w:lvlJc w:val="left"/>
      <w:pPr>
        <w:ind w:left="2669" w:hanging="348"/>
      </w:pPr>
      <w:rPr>
        <w:rFonts w:hint="default"/>
        <w:lang w:val="it-IT" w:eastAsia="en-US" w:bidi="ar-SA"/>
      </w:rPr>
    </w:lvl>
    <w:lvl w:ilvl="3" w:tplc="EB50E754">
      <w:numFmt w:val="bullet"/>
      <w:lvlText w:val="•"/>
      <w:lvlJc w:val="left"/>
      <w:pPr>
        <w:ind w:left="3573" w:hanging="348"/>
      </w:pPr>
      <w:rPr>
        <w:rFonts w:hint="default"/>
        <w:lang w:val="it-IT" w:eastAsia="en-US" w:bidi="ar-SA"/>
      </w:rPr>
    </w:lvl>
    <w:lvl w:ilvl="4" w:tplc="3ED0FA9A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6F86D15A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1812A93E">
      <w:numFmt w:val="bullet"/>
      <w:lvlText w:val="•"/>
      <w:lvlJc w:val="left"/>
      <w:pPr>
        <w:ind w:left="6287" w:hanging="348"/>
      </w:pPr>
      <w:rPr>
        <w:rFonts w:hint="default"/>
        <w:lang w:val="it-IT" w:eastAsia="en-US" w:bidi="ar-SA"/>
      </w:rPr>
    </w:lvl>
    <w:lvl w:ilvl="7" w:tplc="268E9EA4">
      <w:numFmt w:val="bullet"/>
      <w:lvlText w:val="•"/>
      <w:lvlJc w:val="left"/>
      <w:pPr>
        <w:ind w:left="7192" w:hanging="348"/>
      </w:pPr>
      <w:rPr>
        <w:rFonts w:hint="default"/>
        <w:lang w:val="it-IT" w:eastAsia="en-US" w:bidi="ar-SA"/>
      </w:rPr>
    </w:lvl>
    <w:lvl w:ilvl="8" w:tplc="72C8BDF8">
      <w:numFmt w:val="bullet"/>
      <w:lvlText w:val="•"/>
      <w:lvlJc w:val="left"/>
      <w:pPr>
        <w:ind w:left="809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B583B95"/>
    <w:multiLevelType w:val="hybridMultilevel"/>
    <w:tmpl w:val="275A00A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B684C"/>
    <w:multiLevelType w:val="hybridMultilevel"/>
    <w:tmpl w:val="FA80CA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78885">
    <w:abstractNumId w:val="0"/>
  </w:num>
  <w:num w:numId="2" w16cid:durableId="867911385">
    <w:abstractNumId w:val="1"/>
  </w:num>
  <w:num w:numId="3" w16cid:durableId="620841777">
    <w:abstractNumId w:val="3"/>
  </w:num>
  <w:num w:numId="4" w16cid:durableId="1333332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84"/>
    <w:rsid w:val="00011738"/>
    <w:rsid w:val="00074C41"/>
    <w:rsid w:val="001B3B7C"/>
    <w:rsid w:val="001C0FEF"/>
    <w:rsid w:val="00466564"/>
    <w:rsid w:val="005251CC"/>
    <w:rsid w:val="00624E72"/>
    <w:rsid w:val="00767BDC"/>
    <w:rsid w:val="00964DD8"/>
    <w:rsid w:val="009B62C1"/>
    <w:rsid w:val="00AC714B"/>
    <w:rsid w:val="00B177AE"/>
    <w:rsid w:val="00B92E84"/>
    <w:rsid w:val="00CC1AE2"/>
    <w:rsid w:val="00DB3138"/>
    <w:rsid w:val="00DF61E2"/>
    <w:rsid w:val="00E36FE4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A981"/>
  <w15:chartTrackingRefBased/>
  <w15:docId w15:val="{1CABEC59-AF7B-4758-BBFB-5C485EFE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92E84"/>
    <w:pPr>
      <w:widowControl w:val="0"/>
      <w:autoSpaceDE w:val="0"/>
      <w:autoSpaceDN w:val="0"/>
      <w:spacing w:after="0" w:line="240" w:lineRule="auto"/>
      <w:ind w:left="682" w:right="227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2E84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E8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92E84"/>
    <w:pPr>
      <w:widowControl w:val="0"/>
      <w:autoSpaceDE w:val="0"/>
      <w:autoSpaceDN w:val="0"/>
      <w:spacing w:after="0" w:line="252" w:lineRule="exact"/>
      <w:ind w:left="853" w:hanging="360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92E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1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usacqua.it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Sociale2</dc:creator>
  <cp:keywords/>
  <dc:description/>
  <cp:lastModifiedBy>Sociale2</cp:lastModifiedBy>
  <cp:revision>3</cp:revision>
  <dcterms:created xsi:type="dcterms:W3CDTF">2024-02-16T07:57:00Z</dcterms:created>
  <dcterms:modified xsi:type="dcterms:W3CDTF">2024-02-16T07:58:00Z</dcterms:modified>
</cp:coreProperties>
</file>